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8B7BC6">
        <w:rPr>
          <w:rFonts w:ascii="Georgia" w:eastAsia="Georgia" w:hAnsi="Georgia" w:cs="Georgia"/>
          <w:b/>
          <w:sz w:val="20"/>
          <w:szCs w:val="20"/>
        </w:rPr>
        <w:t>Mariola Mastalerz</w:t>
      </w:r>
    </w:p>
    <w:p w:rsidR="00CA0801" w:rsidRDefault="00117392">
      <w:r>
        <w:rPr>
          <w:rFonts w:ascii="Georgia" w:eastAsia="Georgia" w:hAnsi="Georgia" w:cs="Georgia"/>
          <w:b/>
          <w:sz w:val="20"/>
          <w:szCs w:val="20"/>
          <w:highlight w:val="white"/>
        </w:rPr>
        <w:t xml:space="preserve">Sąd Okręgowy w </w:t>
      </w:r>
      <w:r w:rsidR="008B7BC6">
        <w:rPr>
          <w:rFonts w:ascii="Georgia" w:eastAsia="Georgia" w:hAnsi="Georgia" w:cs="Georgia"/>
          <w:b/>
          <w:sz w:val="20"/>
          <w:szCs w:val="20"/>
        </w:rPr>
        <w:t>Piotrkowie Trybunalskim</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B7BC6" w:rsidRPr="008B7BC6">
        <w:rPr>
          <w:rFonts w:ascii="Georgia" w:eastAsia="Georgia" w:hAnsi="Georgia" w:cs="Georgia"/>
          <w:b/>
          <w:sz w:val="20"/>
          <w:szCs w:val="20"/>
          <w:highlight w:val="white"/>
        </w:rPr>
        <w:t>prezes@piotrkow-tryb.so.gov.pl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8B7BC6">
        <w:rPr>
          <w:rFonts w:ascii="Georgia" w:eastAsia="Georgia" w:hAnsi="Georgia" w:cs="Georgia"/>
          <w:b/>
          <w:sz w:val="20"/>
          <w:szCs w:val="20"/>
          <w:highlight w:val="white"/>
        </w:rPr>
        <w:t>Piotrkowie Trybunalskim</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8B7BC6" w:rsidRPr="008B7BC6">
        <w:rPr>
          <w:rFonts w:ascii="Georgia" w:eastAsia="Georgia" w:hAnsi="Georgia" w:cs="Georgia"/>
          <w:sz w:val="20"/>
          <w:szCs w:val="20"/>
          <w:highlight w:val="white"/>
        </w:rPr>
        <w:t>Piotrkowie Trybunalskim</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8B7BC6">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w:t>
      </w:r>
      <w:r w:rsidR="008B7BC6">
        <w:rPr>
          <w:rFonts w:ascii="Georgia" w:eastAsia="Georgia" w:hAnsi="Georgia" w:cs="Georgia"/>
          <w:sz w:val="20"/>
          <w:szCs w:val="20"/>
        </w:rPr>
        <w:t>-</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8B7BC6">
        <w:rPr>
          <w:rFonts w:ascii="Georgia" w:eastAsia="Georgia" w:hAnsi="Georgia" w:cs="Georgia"/>
          <w:sz w:val="20"/>
          <w:szCs w:val="20"/>
        </w:rPr>
        <w:t>-</w:t>
      </w:r>
      <w:r>
        <w:rPr>
          <w:rFonts w:ascii="Georgia" w:eastAsia="Georgia" w:hAnsi="Georgia" w:cs="Georgia"/>
          <w:sz w:val="20"/>
          <w:szCs w:val="20"/>
        </w:rPr>
        <w:t>10847, pkt 47; z dnia 15 marca 2012 r. w sprawie C</w:t>
      </w:r>
      <w:r w:rsidR="008B7BC6">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Pr>
          <w:rFonts w:ascii="Georgia" w:eastAsia="Georgia" w:hAnsi="Georgia" w:cs="Georgia"/>
          <w:sz w:val="20"/>
          <w:szCs w:val="20"/>
        </w:rPr>
        <w:t>C</w:t>
      </w:r>
      <w:r w:rsidR="008B7BC6">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8B7BC6">
        <w:rPr>
          <w:rFonts w:ascii="Georgia" w:eastAsia="Georgia" w:hAnsi="Georgia" w:cs="Georgia"/>
          <w:sz w:val="20"/>
          <w:szCs w:val="20"/>
        </w:rPr>
        <w:t>Piotrkowie Trybunalskim</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10" w:rsidRDefault="000D6A10">
      <w:pPr>
        <w:spacing w:line="240" w:lineRule="auto"/>
      </w:pPr>
      <w:r>
        <w:separator/>
      </w:r>
    </w:p>
  </w:endnote>
  <w:endnote w:type="continuationSeparator" w:id="0">
    <w:p w:rsidR="000D6A10" w:rsidRDefault="000D6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0D6A10">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8B7BC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10" w:rsidRDefault="000D6A10">
      <w:pPr>
        <w:spacing w:line="240" w:lineRule="auto"/>
      </w:pPr>
      <w:r>
        <w:separator/>
      </w:r>
    </w:p>
  </w:footnote>
  <w:footnote w:type="continuationSeparator" w:id="0">
    <w:p w:rsidR="000D6A10" w:rsidRDefault="000D6A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0D6A10">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D6A10"/>
    <w:rsid w:val="00117392"/>
    <w:rsid w:val="001817E9"/>
    <w:rsid w:val="00433F0E"/>
    <w:rsid w:val="008B7BC6"/>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2003</Words>
  <Characters>12023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2017-01-13T20:28:00Z</dcterms:created>
  <dcterms:modified xsi:type="dcterms:W3CDTF">2017-01-13T20:32:00Z</dcterms:modified>
</cp:coreProperties>
</file>